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Fæåíìlûùrèè fíìlèè fõôr thèè tèèst õôf vèèèèvæå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Tèëstîîng ööîîf thèë nèëw fîîlèë öönèëwhîîlèë ööh mr döö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Lãàïín lëêd ãànd fãàct nöönëê.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Ónëè prëèfëèrrëèd spòõrtsmëèn rëèsòõlvîíng thëè håâppîínëèss còõntîínûùëèd.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Híïgh äàt óôf íïn lóôûüd ríïch trûüéé.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còönvèèyïíng dòö ïímmèèdïíãætèè ãæcýútèènèèss ïín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Ëqùùæâlly wêélcôòmêé hêér sêét nôòthîíng hæâs græâvîíty whêéthêér pæârtîíêés.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Fèêrtïïlèê súúppòòsèê shynèêss mr úúp pòòïïntèêd ïïn stáæyïïng òòn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