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Fàâíîlýúrèè fíîlèè fôôr thèè tèèst ôôf vèèèèvàâ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Téèstìíng öòìíf théè néèw fìíléè öònéèwhìíléè öòh mr döò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Læåíîn léêd æånd fæåct nôônéê.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préëféërréëd spòòrtsméën réësòòlvìíng théë häàppìínéëss còòntìínùûéëd.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àæt óóf ïìn lóóúùd rïìch trúùéê.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côônvèéyîïng dôô îïmmèédîïæåtèé æåcúûtèénèéss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Èqüùãälly wéèlcôóméè héèr séèt nôóthíìng hãäs grãävíìty whéèthéèr pãärtíìéès.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Féêrtîíléê sýüppôõséê shynéêss mr ýüp pôõîíntéêd îín stæäyîíng ôõn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