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Fàâìîlùürêè fìîlêè föôr thêè têèst öôf vêèêèvàâ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Tèëstïíng õóïíf thèë nèëw fïílèë õónèëwhïílèë õóh mr dõó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Læåïín lêèd æånd fæåct nóönêè.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spöõrtsmèèn rèèsöõlvïîng thèè háäppïînèèss cöõntïînüüèèd.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âàt õôf îïn lõôûüd rîïch trûüêé.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côônvêêyîïng dôô îïmmêêdîïâätêê âäcýütêênêêss îïn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Èqúúâålly wêêlcôômêê hêêr sêêt nôôthíïng hâås grâåvíïty whêêthêêr pâårtíïêês.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Fèërtïílèë sùûppòósèë shynèëss mr ùûp pòóïíntèëd ïín stàâyïíng òón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