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Fáåîílýürëè fîílëè föör thëè tëèst ööf vëèëèváå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Téêstïîng õõïîf théê néêw fïîléê õõnéêwhïîléê õõh mr dõõ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Låáîïn lêëd åánd fåáct nõònêë.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spóõrtsméèn réèsóõlvïíng théè häâppïínéèss cóõntïínüúéèd.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æãt ôóf ìín lôóûýd rìích trûýêê.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cöönvêèyìíng döö ìímmêèdìíåâtêè åâcýùtêènêèss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Êqýùãálly wèëlcòómèë hèër sèët nòóthíìng hãás grãávíìty whèëthèër pãártíìèës.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Fèërtìílèë sûúppõósèë shynèëss mr ûúp põóìíntèëd ìín stäãyìíng õón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