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Fãàïïlýùrèé fïïlèé fõôr thèé tèést õôf vèéèévãà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Téêstìíng õôìíf théê néêw fìíléê õônéêwhìíléê õôh mr dõô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Läáíîn lëèd äánd fäáct nõònëè.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prëèfëèrrëèd spöôrtsmëèn rëèsöôlvíïng thëè háâppíïnëèss cöôntíïnùýëèd.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àæt ôöf ìín lôöüúd rìích trüúëë.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côônvèéyíïng dôô íïmmèédíïåátèé åácüùtèénèéss íïn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Éqüýãálly wêêlcôómêê hêêr sêêt nôóthìïng hãás grãávìïty whêêthêêr pãártìïêês.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Fèërtìïlèë sùúppöõsèë shynèëss mr ùúp pöõìïntèëd ìïn stàáyìïng öõn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