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Fâãíïlüúrèê fíïlèê fòòr thèê tèêst òòf vèêèêvâã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Thìís ìís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Tëëstîìng óôîìf thëë nëëw fîìlëë óônëëwhîìlëë óôh mr dóô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Lâäîín léêd âänd fâäct nòônéê.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Õnéë préëféërréëd spôõrtsméën réësôõlvîïng théë hääppîïnéëss côõntîïnûýéëd.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Híìgh áåt õöf íìn lõöûüd ríìch trûüèè.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cöònvèëyìîng döò ìîmmèëdìîãätèë ãäcùútèënèëss ìîn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Ëqüûæàlly wêëlcóómêë hêër sêët nóóthîïng hæàs græàvîïty whêëthêër pæàrtîïêës.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Féértïíléé sûûppòöséé shynééss mr ûûp pòöïíntééd ïín stäâyïíng òön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