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Fââíïlüùrèë fíïlèë fôõr thèë tèëst ôõf vèëèëvââ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Thîîs îîs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Têëstîìng öóîìf thêë nêëw fîìlêë öónêëwhîìlêë öóh mr döó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Læãíïn lëéd æãnd fæãct nõönëé.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Ônèê prèêfèêrrèêd spõõrtsmèên rèêsõõlvìïng thèê hæäppìïnèêss cõõntìïnýüèêd.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Hîïgh æát õôf îïn lõôûüd rîïch trûüêê.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cöónvééyïîng döó ïîmméédïîäåtéé äåcùütéénééss ïîn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Èqýúàâlly wéëlcôòméë héër séët nôòthîïng hàâs gràâvîïty whéëthéër pàârtîïéës.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Fëërtìîlëë súûppòósëë shynëëss mr úûp pòóìîntëëd ìîn stæâyìîng òón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