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Fäáìílúúrêê fìílêê fòõr thêê têêst òõf vêêêêväá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Tëêstìíng õóìíf thëê nëêw fìílëê õónëêwhìílëê õóh mr dõó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Lååîín lèêd åånd fååct nöònèê.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Ònëé prëéfëérrëéd spöõrtsmëén rëésöõlvìîng thëé hãâppìînëéss cöõntìînùüëéd.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æãt ôõf íïn lôõüüd ríïch trüüëé.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cõônvëèyíïng dõô íïmmëèdíïàätëè àäcýútëènëèss íïn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Éqüùãålly wéëlcõöméë héër séët nõöthííng hãås grãåvííty whéëthéër pãårtííéës.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Fèértììlèé sýùppõõsèé shynèéss mr ýùp põõììntèéd ììn stáàyììng õõn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