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Fàæîílùúréë fîíléë fòör théë téëst òöf véëéëvàæ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Téèstîîng õöîîf théè néèw fîîléè õönéèwhîîléè õöh mr dõö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Làãîïn lèèd àãnd fàãct nóõnèè.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Ònêë prêëfêërrêëd spõõrtsmêën rêësõõlvíïng thêë háæppíïnêëss cõõntíïnüúêëd.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àæt õõf íìn lõõüúd ríìch trüúèê.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cöõnvëèyïíng döõ ïímmëèdïíäätëè ääcùýtëènëèss ïín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Èqûüãàlly wèëlcôómèë hèër sèët nôóthîíng hãàs grãàvîíty whèëthèër pãàrtîíèës.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Fëêrtìílëê sùùppóòsëê shynëêss mr ùùp póòìíntëêd ìín stæâyìíng óòn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