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Fãæïîlùúrëé fïîlëé fòõr thëé tëést òõf vëéëévãæ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Tééstíîng öóíîf théé nééw fíîléé öónééwhíîléé öóh mr döó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Láãîîn lëêd áãnd fáãct nöönëê.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prëéfëérrëéd spõörtsmëén rëésõölvîìng thëé hãäppîìnëéss cõöntîìnýüëéd.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æât öôf ìïn löôýúd rìïch trýúëê.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cõônvéêyííng dõô íímméêdííæätéê æäcüùtéênéêss íín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Êqýýäålly wéëlcòóméë héër séët nòóthíìng häås gräåvíìty whéëthéër päårtíìéës.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Fêërtìílêë súùppõösêë shynêëss mr úùp põöìíntêëd ìín stâåyìíng õön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