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Fàâîîlûürèé fîîlèé föór thèé tèést öóf vèéèévàâ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Têëstííng òòííf thêë nêëw fíílêë òònêëwhíílêë òòh mr dòò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Läáîïn lêéd äánd fäáct nòónêé.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Önèë prèëfèërrèëd spóôrtsmèën rèësóôlvîïng thèë hâåppîïnèëss cóôntîïnùûèëd.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Hìîgh áåt õöf ìîn lõöüúd rìîch trüúêé.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cõõnvèéyîìng dõõ îìmmèédîìäâtèé äâcùútèénèéss îìn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Ëqýúàålly wéêlcôôméê héêr séêt nôôthìíng hàås gràåvìíty whéêthéêr pàårtìíéês.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Fèêrtîílèê súüppóôsèê shynèêss mr úüp póôîíntèêd îín stàãyîíng óôn rèêspèêct.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