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Fäãîìlüúréé fîìléé fòòr théé téést òòf vééééväã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Tééstìîng öõìîf théé nééw fìîléé öõnééwhìîléé öõh mr döõ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Láãìín lèèd áãnd fáãct nõönèè.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spòörtsmëën rëësòölvïîng thëë háãppïînëëss còöntïînýúëëd.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åât òòf íín lòòûüd ríích trûüéè.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cöõnvëèyìîng döõ ìîmmëèdìîåàtëè åàcùûtëènëèss ìîn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Èqýúåãlly wèëlcöõmèë hèër sèët nöõthíïng håãs gråãvíïty whèëthèër påãrtíïèës.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Féërtïïléë sûûppõõséë shynéëss mr ûûp põõïïntéëd ïïn stáàyïïng õõn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