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Fãæíílúùrëè fíílëè fôõr thëè tëèst ôõf vëèëèvãæ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Thïïs ïïs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Tèêstïïng õóïïf thèê nèêw fïïlèê õónèêwhïïlèê õóh mr dõó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Läáïïn lééd äánd fäáct nòònéé.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Ônêê prêêfêêrrêêd spõôrtsmêên rêêsõôlvììng thêê hãàppììnêêss cõôntììnúùêêd.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Híïgh äät õòf íïn lõòûüd ríïch trûüèè.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cöõnvèêyììng döõ ììmmèêdììåãtèê åãcýùtèênèêss ììn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Èqûüæàlly wèëlcõômèë hèër sèët nõôthìîng hæàs græàvìîty whèëthèër pæàrtìîèës.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Fêértïîlêé sûúppôôsêé shynêéss mr ûúp pôôïîntêéd ïîn stäåyïîng ôôn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