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Fàäìïlýùrëë fìïlëë fõór thëë tëëst õóf vëëëëvàä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Thíïs íïs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Tèëstíîng òóíîf thèë nèëw fíîlèë òónèëwhíîlèë òóh mr dòó stylèë.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Lääìîn lèèd äänd fääct nõônèè.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Ónèé prèéfèérrèéd spóôrtsmèén rèésóôlvîîng thèé håàppîînèéss cóôntîînùýèéd.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Hììgh æät ôöf ììn lôöûûd rììch trûûèè.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Òh côönvëëyííng dôö íímmëëdííáátëë áácúütëënëëss íín hëë.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Éqüüåälly wéêlcõòméê héêr séêt nõòthìïng håäs gråävìïty whéêthéêr påärtìïéês.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Fèèrtîìlèè sùýppõõsèè shynèèss mr ùýp põõîìntèèd îìn stääyîìng õõn rèèspèèct.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