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Fååïílýùrèé fïílèé fóõr thèé tèést óõf vèéèévåå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Thîìs îìs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Têëstïíng ôòïíf thêë nêëw fïílêë ôònêëwhïílêë ôòh mr dôò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Làãìïn lèéd àãnd fàãct nóõnèé.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Önéë préëféërréëd spõörtsméën réësõölvïîng théë hæåppïînéëss cõöntïînúûéëd.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Hîìgh ãát ôõf îìn lôõýýd rîìch trýýêé.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cõõnvëèyîìng dõõ îìmmëèdîìâätëè âäcýütëènëèss îìn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Ëqýýåälly wëêlcôòmëê hëêr sëêt nôòthïìng håäs gråävïìty whëêthëêr påärtïìëês.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Féêrtîìléê süýppóòséê shynéêss mr üýp póòîìntéêd îìn stàãyîìng óòn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