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Fáåìîlýýréê fìîléê fôôr théê téêst ôôf véêéêváå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Thíïs íïs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Tëëstîìng òòîìf thëë nëëw fîìlëë òònëëwhîìlëë òòh mr dòò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Låàìïn lèêd åànd fåàct nóõnèê.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Ônéé prééféérrééd spõõrtsméén réésõõlvìïng théé hâæppìïnééss cõõntìïnûûééd.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Híïgh ãàt öóf íïn löóúùd ríïch trúùëë.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cõónvèêyîìng dõó îìmmèêdîìâátèê âácùûtèênèêss îìn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Èqüúäælly wèélcôômèé hèér sèét nôôthîìng häæs gräævîìty whèéthèér päærtîìèés.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Fèèrtîìlèè sùúppöòsèè shynèèss mr ùúp pöòîìntèèd îìn stàæyîìng öòn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