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Fåâîïlúýrëè fîïlëè föór thëè tëèst öóf vëèëèvåâ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Tëèstïíng ôõïíf thëè nëèw fïílëè ôõnëèwhïílëè ôõh mr dôõ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Læàîín lëéd æànd fæàct nöònëé.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spóòrtsméën réësóòlvîíng théë hàáppîínéëss cóòntîínýùéëd.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äât õõf ïïn lõõýüd rïïch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cóònvëêyîíng dóò îímmëêdîíæätëê æäcýýtëênëêss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Êqùýäælly wéêlcõôméê héêr séêt nõôthïïng häæs gräævïïty whéêthéêr päærtïïéês.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Fèértïìlèé sýùppóôsèé shynèéss mr ýùp póôïìntèéd ïìn stààyïìng óôn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