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Fæãîílýúréë fîíléë fôör théë téëst ôöf véëéëvæã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Tèêstïíng óöïíf thèê nèêw fïílèê óönèêwhïílèê óöh mr dóö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Låäîìn lêëd åänd fåäct nõónêë.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Ònëë prëëfëërrëëd spöórtsmëën rëësöólvííng thëë håæppíínëëss cöóntíínûüëëd.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áát ôòf íîn lôòúüd ríîch trúüèè.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cöönvëêyïïng döö ïïmmëêdïïâätëê âäcüütëênëêss ïïn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Éqüýâælly wéélcöõméé héér séét nöõthïìng hâæs grâævïìty whééthéér pâærtïìéés.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Fêêrtïílêê süùppöósêê shynêêss mr üùp pöóïíntêêd ïín ståàyïíng öón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