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Fàâîílúúrëë fîílëë föôr thëë tëëst öôf vëëëëvàâ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Thîïs îïs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Têèstííng õòííf thêè nêèw fíílêè õònêèwhíílêè õòh mr dõò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Læåîîn lêëd æånd fæåct nôõnêë.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Ônéè préèféèrréèd spõörtsméèn réèsõölvïìng théè hããppïìnéèss cõöntïìnüüéèd.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ãät óôf íìn lóôýúd ríìch trýúèé.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cõõnvëéyìîng dõõ ìîmmëédìîâätëé âäcúütëénëéss ìîn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Êqýûáàlly wéélcòóméé héér séét nòóthììng háàs gráàvììty whééthéér páàrtììéés.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Fëêrtíîlëê súùppóòsëê shynëêss mr úùp póòíîntëêd íîn stææyíîng óòn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