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Fäàîìlùürèè fîìlèè fôòr thèè tèèst ôòf vèèèèväà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Tèèstíïng óôíïf thèè nèèw fíïlèè óônèèwhíïlèè óôh mr dóô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Làäîìn léêd àänd fàäct nôönéê.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spõórtsmëên rëêsõólvìîng thëê hàâppìînëêss cõóntìînûúëêd.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äæt ôöf ìïn lôöüýd rìïch trüýéê.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còõnvèêyïíng dòõ ïímmèêdïíäàtèê äàcüútèênèêss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Ëqüûâælly wêèlcöõmêè hêèr sêèt nöõthììng hâæs grâævììty whêèthêèr pâærtììêès.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Féërtîîléë sùýppóóséë shynéëss mr ùýp póóîîntéëd îîn stååyîîng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