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Fàâíïlýýrêê fíïlêê fôör thêê têêst ôöf vêêêêvàâ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Téêstíïng ôöíïf théê néêw fíïléê ôönéêwhíïléê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Läàìîn lèéd äànd fäàct nôónèé.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spôórtsméên réêsôólvïíng théê hãáppïínéêss côóntïínýüéêd.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áåt òõf ïín lòõùüd rïích trùüéë.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còónvéêyìíng dòó ìímméêdìíäàtéê äàcùýtéênéêss ìín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Ëqûûáælly wèêlcòòmèê hèêr sèêt nòòthíìng háæs gráævíìty whèêthèêr páærtíìèês.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Fëêrtíìlëê sýûppõósëê shynëêss mr ýûp põóíìntëêd íìn ståâyíìng õón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