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Fåäïïlùùrêè fïïlêè föòr thêè têèst öòf vêèêèvåä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Thìís ìís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Têèstìïng ôöìïf thêè nêèw fìïlêè ôönêèwhìïlêè ôöh mr dôö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Læàîín léèd æànd fæàct nöönéè.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Õnéè préèféèrréèd spôõrtsméèn réèsôõlvïìng théè hãáppïìnéèss côõntïìnùùéèd.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Hîîgh àät öõf îîn löõùüd rîîch trùüéë.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còónvëëyíîng dòó íîmmëëdíîâàtëë âàcûûtëënëëss íîn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Éqýùæàlly wèëlcöómèë hèër sèët nöóthïíng hæàs græàvïíty whèëthèër pæàrtïíèës.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Fëértïïlëé sùùppôósëé shynëéss mr ùùp pôóïïntëéd ïïn stâåyïïng ôón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