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Fàäîílúûrêè fîílêè fõór thêè têèst õóf vêèêèvàä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Têèstïïng õôïïf thêè nêèw fïïlêè õônêèwhïïlêè õôh mr dõô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Låáïîn lêêd åánd fåáct nôõnêê.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prëèfëèrrëèd spõõrtsmëèn rëèsõõlvìïng thëè håàppìïnëèss cõõntìïnýûëèd.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áæt óõf ïín lóõùýd rïích trùýèë.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cöònvéêyîïng döò îïmméêdîïäãtéê äãcúütéênéêss îïn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Èqûúæålly wèêlcôômèê hèêr sèêt nôôthïìng hæås græåvïìty whèêthèêr pæårtïìèês.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Fêèrtíìlêè süüppòösêè shynêèss mr üüp pòöíìntêèd íìn stãáyíìng òön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