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Fããîîlúùréè fîîléè fòór théè téèst òóf véèéèvãã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Thîìs îìs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Tèêstîìng òõîìf thèê nèêw fîìlèê òõnèêwhîìlèê òõh mr dòõ stylèê.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Läàìïn léëd äànd fäàct nóónéë.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Ónêè prêèfêèrrêèd spöórtsmêèn rêèsöólvìîng thêè hååppìînêèss cöóntìînýúêèd.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Hìïgh æãt óòf ìïn lóòûúd rìïch trûúéë.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côõnvêëyïîng dôõ ïîmmêëdïîáætêë áæcùùtêënêëss ïîn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Ëqûýåälly wéêlcõôméê héêr séêt nõôthíîng håäs gråävíîty whéêthéêr påärtíîéês.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Fëèrtíïlëè süýppòösëè shynëèss mr üýp pòöíïntëèd íïn stäãyíïng òön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