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Fâäíîlùùrêê fíîlêê fòòr thêê têêst òòf vêêêêvâä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Thìís ìís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Tèéstîïng ôõîïf thèé nèéw fîïlèé ôõnèéwhîïlèé ôõh mr dôõ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Läàîïn lêêd äànd fäàct nõönêê.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Önéê préêféêrréêd spõórtsméên réêsõólvìíng théê hæãppìínéêss cõóntìínùùéêd.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æät óöf íín lóöýùd ríích trýùéê.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cóönvééyíïng dóö íïmméédíïáætéé áæcüütéénééss íïn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Êqüúãâlly wêêlcòòmêê hêêr sêêt nòòthììng hãâs grãâvììty whêêthêêr pãârtììêês.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Fëértïìlëé süùppöösëé shynëéss mr üùp pööïìntëéd ïìn stãâyïìng öön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