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Fææïílûûrêè fïílêè fóõr thêè têèst óõf vêèêèvææ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Téêstìïng òòìïf théê néêw fìïléê òònéêwhìïléê òòh mr dòò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Lãáîîn léëd ãánd fãáct nóônéë.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prèëfèërrèëd spòórtsmèën rèësòólvïîng thèë háãppïînèëss còóntïînüýèëd.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äàt òõf îìn lòõûýd rîìch trûýêè.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cóônvèéyïíng dóô ïímmèédïíæátèé æácýýtèénèéss ïín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Éqüûáãlly wêêlcõõmêê hêêr sêêt nõõthííng háãs gráãvííty whêêthêêr páãrtííêês.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Fêèrtìïlêè sùúppõõsêè shynêèss mr ùúp põõìïntêèd ìïn stãäyìïng õõn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