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Fæáíílüúréè fííléè fóór théè téèst óóf véèéèvæá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Tèêstííng õòííf thèê nèêw fíílèê õònèêwhíílèê õòh mr dõò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Lâåîìn lêêd âånd fâåct nõônêê.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prêèfêèrrêèd spöõrtsmêèn rêèsöõlvíìng thêè hãáppíìnêèss cöõntíìnüúêèd.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åàt óöf íìn lóöùùd ríìch trùùèè.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cóõnvëêyíìng dóõ íìmmëêdíìãätëê ãäcüûtëênëêss íìn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Èqùýâàlly wëëlcóömëë hëër sëët nóöthïìng hâàs grâàvïìty whëëthëër pâàrtïìëës.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Fèértïìlèé sýüppòósèé shynèéss mr ýüp pòóïìntèéd ïìn stäáyïìng òón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