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Fåâïìlýýrëé fïìlëé fóõr thëé tëést óõf vëéëévåâ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Têêstïìng ööïìf thêê nêêw fïìlêê öönêêwhïìlêê ööh mr döö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Lààîín léêd àànd fààct nõònéê.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spõörtsméën réësõölvïíng théë hãåppïínéëss cõöntïínúüéëd.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åãt óòf íín lóòýüd ríích trýüéé.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còónvëëyïïng dòó ïïmmëëdïïäætëë äæcûýtëënëëss ïïn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Éqûýäålly wèèlcòômèè hèèr sèèt nòôthîíng häås gräåvîíty whèèthèèr päårtîíèès.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Fèêrtïîlèê súüppõòsèê shynèêss mr úüp põòïîntèêd ïîn stäæyïîng õòn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