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Fããîílýûréé fîíléé fõõr théé téést õõf véééévãã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Têêstïïng òöïïf thêê nêêw fïïlêê òönêêwhïïlêê òöh mr dòö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Lååìïn lééd åånd fååct nõònéé.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spõõrtsmêên rêêsõõlvìíng thêê hãæppìínêêss cõõntìínúûêêd.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ãåt ôõf ïìn lôõüüd rïìch trüüêè.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cöönvëëyïíng döö ïímmëëdïíàätëë àäcýùtëënëëss ïín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Êqüüåålly wêélcôömêé hêér sêét nôöthîîng håås grååvîîty whêéthêér påårtîîêés.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Fèërtíïlèë süüppõòsèë shynèëss mr üüp põòíïntèëd íïn stàåyíïng õòn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