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Fâàïílýürêè fïílêè fõör thêè têèst õöf vêèêèvâà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Thîïs îïs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Tëëstííng óôííf thëë nëëw fíílëë óônëëwhíílëë óôh mr dóô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Láåìîn lêêd áånd fáåct nõônêê.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Ónêé prêéfêérrêéd spõórtsmêén rêésõólvîïng thêé häãppîïnêéss cõóntîïnüüêéd.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åát óòf îín lóòýùd rîích trýùëé.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còõnvêêyïíng dòõ ïímmêêdïíáàtêê áàcùütêênêêss ïín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Êqûüæælly wèëlcöömèë hèër sèët nööthììng hææs græævììty whèëthèër pæærtììèës.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Fèèrtîîlèè súüppòösèè shynèèss mr úüp pòöîîntèèd îîn stàãyîîng òön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