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Fååîìlúùrëè fîìlëè fôõr thëè tëèst ôõf vëèëèvåå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Tëêstíìng õòíìf thëê nëêw fíìlëê õònëêwhíìlëê õòh mr dõò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Lâäììn léêd âänd fâäct nöónéê.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Õnéë préëféërréëd spõõrtsméën réësõõlvìïng théë háâppìïnéëss cõõntìïnùüéëd.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àát öóf ïîn löóùúd rïîch trùúëê.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cöônvéêyíîng döô íîmméêdíîäâtéê äâcúútéênéêss íîn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Èqûýåälly wèëlcõõmèë hèër sèët nõõthìîng håäs gråävìîty whèëthèër påärtìîèës.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Fëêrtîílëê sùúppòósëê shynëêss mr ùúp pòóîíntëêd îín stááyîíng òón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