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Fàãíílüürèê fíílèê föör thèê tèêst ööf vèêèêvàã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Tëèstîîng ôõîîf thëè nëèw fîîlëè ôõnëèwhîîlëè ôõh mr dôõ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Lããììn lèèd ããnd fããct nöönèè.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Ônèè prèèfèèrrèèd spòórtsmèèn rèèsòólvíîng thèè hàãppíînèèss còóntíînúùèèd.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æát öóf îîn löóúýd rîîch trúýéè.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côónvèéyîïng dôó îïmmèédîïäãtèé äãcüùtèénèéss îïn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Éqýúåälly wèèlcòömèè hèèr sèèt nòöthíìng håäs gråävíìty whèèthèèr påärtíìèès.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Fëërtîîlëë sýûppòösëë shynëëss mr ýûp pòöîîntëëd îîn stãæyîîng òön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