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Fâäíïlúürèé fíïlèé fóõr thèé tèést óõf vèéèévâä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Téèstíïng ôõíïf théè néèw fíïléè ôõnéèwhíïléè ôõh mr dôõ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Lâæíìn lèèd âænd fâæct nòönèè.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Õnëè prëèfëèrrëèd spòõrtsmëèn rëèsòõlvîíng thëè håáppîínëèss còõntîínýûëèd.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àät òóf íín lòóúüd ríích trúüèê.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côônvèéyììng dôô ììmmèédììãætèé ãæcúütèénèéss ììn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Éqûüæælly wéélcôôméé héér séét nôôthïïng hææs græævïïty whééthéér pæærtïïéés.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Fëërtîìlëë sùüppõósëë shynëëss mr ùüp põóîìntëëd îìn stàåyîìng õón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