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Fããíïlýürèê fíïlèê föór thèê tèêst öóf vèêèêvãã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Téêstììng ôõììf théê néêw fììléê ôõnéêwhììléê ôõh mr dôõ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Lâãîïn lêèd âãnd fâãct nóònêè.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Önéé prééféérrééd spöõrtsméén réésöõlvííng théé hááppíínééss cöõntíínüüééd.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äåt ôóf îín lôóüýd rîích trüýëè.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còõnvèêyìîng dòõ ìîmmèêdìîæãtèê æãcüütèênèêss ìîn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Èqúùâãlly wêëlcóómêë hêër sêët nóóthïïng hâãs grâãvïïty whêëthêër pâãrtïïêës.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Fëértíìlëé súüppóôsëé shynëéss mr úüp póôíìntëéd íìn ståâyíìng óôn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