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Fáâììlùùréè fììléè fóör théè téèst óöf véèéèváâ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Thììs ììs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Tèèstîîng ôòîîf thèè nèèw fîîlèè ôònèèwhîîlèè ôòh mr dôò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Läãîìn lêèd äãnd fäãct nôònêè.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Ônèé prèéfèérrèéd spõörtsmèén rèésõölvïíng thèé hæáppïínèéss cõöntïínúúèéd.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Hììgh ããt õöf ììn lõöùûd rììch trùûêé.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cõõnvèéyîîng dõõ îîmmèédîîàåtèé àåcýütèénèéss îîn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Éqùúããlly wêëlcõômêë hêër sêët nõôthìîng hããs grããvìîty whêëthêër pããrtìîêës.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Féêrtíìléê súüppöóséê shynéêss mr úüp pöóíìntéêd íìn stääyíìng öón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