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Fæâíìlüüréé fíìléé fõór théé téést õóf véééévæâ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Thïìs ïìs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Tëéstîïng ööîïf thëé nëéw fîïlëé öönëéwhîïlëé ööh mr döö stylëé.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Lââìîn lèèd âând fââct nóónèè.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Önéê préêféêrréêd spöòrtsméên réêsöòlvïïng théê hääppïïnéêss cöòntïïnüûéêd.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Hììgh âãt ôôf ììn lôôúùd rììch trúùéë.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còõnvééyííng dòõ íímméédííæàtéé æàcûùtéénééss íín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Éqúýæâlly wèèlcòòmèè hèèr sèèt nòòthîïng hæâs græâvîïty whèèthèèr pæârtîïèès.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Fëërtììlëë sùúppóòsëë shynëëss mr ùúp póòììntëëd ììn stæäyììng óòn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