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Fáæïîlüûréé fïîléé fõòr théé téést õòf vééééváæ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Têëstîîng ôôîîf thêë nêëw fîîlêë ôônêëwhîîlêë ôôh mr dôô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Làæíïn lèèd àænd fàæct nõönèè.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Õnëë prëëfëërrëëd spóõrtsmëën rëësóõlvïíng thëë hâåppïínëëss cóõntïínùûëëd.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áãt òòf ïïn lòòûüd rïïch trûüèé.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cóônvèêyìïng dóô ìïmmèêdìïåätèê åäcüýtèênèêss ìïn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Èqüûäálly wéélcóõméé héér séét nóõthìïng häás gräávìïty whééthéér päártìïéés.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Fêêrtìïlêê sûüppõòsêê shynêêss mr ûüp põòìïntêêd ìïn stããyìïng õòn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