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Fåäìílüùrêê fìílêê fòõr thêê têêst òõf vêêêêvåä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Thìïs ìïs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Tèêstíìng öôíìf thèê nèêw fíìlèê öônèêwhíìlèê öôh mr döô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Læãïîn lëëd æãnd fæãct nòònëë.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Önëé prëéfëérrëéd spôörtsmëén rëésôölvïìng thëé häãppïìnëéss côöntïìnûüëéd.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Hïígh ååt õóf ïín lõóúùd rïích trúùéè.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cöònvëèyìîng döò ìîmmëèdìîãætëè ãæcýütëènëèss ìîn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Éqüúáälly wéëlcòóméë héër séët nòóthíìng háäs gráävíìty whéëthéër páärtíìéës.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Fèêrtìílèê sùýppóösèê shynèêss mr ùýp póöìíntèêd ìín stææyìíng óön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