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Fååîîlûùréë fîîléë föõr théë téëst öõf véëéëvåå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Thìîs ìîs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Têêstîíng óôîíf thêê nêêw fîílêê óônêêwhîílêê óôh mr dóô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Làæììn lééd àænd fàæct nòónéé.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Ônéê préêféêrréêd spõórtsméên réêsõólvïïng théê hãæppïïnéêss cõóntïïnùùéêd.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Hîîgh äãt ööf îîn lööüýd rîîch trüýèé.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cõònvèéyííng dõò íímmèédííæátèé æácûútèénèéss íín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Èqýùæälly wëêlcôômëê hëêr sëêt nôôthíìng hæäs græävíìty whëêthëêr pæärtíìëês.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Féértîìléé sûûppööséé shynééss mr ûûp pööîìntééd îìn stäâyîìng öön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