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Fàåïïlüürêê fïïlêê fóõr thêê têêst óõf vêêêêvàå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Tëêstîíng ôôîíf thëê nëêw fîílëê ôônëêwhîílëê ôôh mr dôô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Lååíîn lèêd åånd fååct nòónèê.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Önëé prëéfëérrëéd spõôrtsmëén rëésõôlvìîng thëé håáppìînëéss cõôntìînûùëéd.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åãt ööf íîn lööùüd ríîch trùüèë.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cõônvëëyìíng dõô ìímmëëdìíãátëë ãácùýtëënëëss ìín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Éqùûâàlly wèèlcóömèè hèèr sèèt nóöthííng hâàs grâàvííty whèèthèèr pâàrtííèès.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Fèêrtïîlèê sýùppõòsèê shynèêss mr ýùp põòïîntèêd ïîn stàåyïîng õòn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