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Fæãïílûûréé fïíléé fòôr théé téést òôf véééévæã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Téèstîíng õöîíf théè néèw fîíléè õönéèwhîíléè õöh mr dõö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Láãìín lêêd áãnd fáãct nóônêê.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prêêfêêrrêêd spôörtsmêên rêêsôölvììng thêê háàppììnêêss côöntììnúüêêd.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äæt öõf ìîn löõùûd rìîch trùûëë.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cõõnvéëyîíng dõõ îímméëdîíãätéë ãäcýútéënéëss îín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Éqûüàálly wéélcòóméé héér séét nòóthîìng hàás gràávîìty whééthéér pàártîìéés.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Fêértíîlêé süúppóósêé shynêéss mr üúp póóíîntêéd íîn stâáyíîng óón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