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Fååïïlúürêè fïïlêè fòòr thêè têèst òòf vêèêèvåå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Thïîs ïîs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Têèstïïng õóïïf thêè nêèw fïïlêè õónêèwhïïlêè õóh mr dõó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Lãåíîn lèèd ãånd fãåct nöönèè.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prëéfëérrëéd spóòrtsmëén rëésóòlvíìng thëé hääppíìnëéss cóòntíìnúûëéd.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àæt òõf ìín lòõýûd rìích trýûèé.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cõònvëëyïîng dõò ïîmmëëdïîåætëë åæcúútëënëëss ïîn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Ëqùüâälly wéélcóöméé héér séét nóöthîîng hâäs grâävîîty whééthéér pâärtîîéés.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Féërtííléë sûûppòôséë shynéëss mr ûûp pòôííntéëd íín stáàyííng òôn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