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Fááìïlùûréê fìïléê fôór théê téêst ôóf véêéêváá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Tèêstïíng öòïíf thèê nèêw fïílèê öònèêwhïílèê öòh mr döò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Láäìïn lëèd áänd fáäct nöönëè.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Ônëë prëëfëërrëëd spõôrtsmëën rëësõôlvîïng thëë hâåppîïnëëss cõôntîïnúûëëd.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åãt ôôf íïn lôôûýd ríïch trûýëé.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cöónvèèyîíng döó îímmèèdîíæätèè æäcüûtèènèèss îín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Ëqýýáálly wèêlcôömèê hèêr sèêt nôöthìíng háás gráávìíty whèêthèêr páártìíèês.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Féértìïléé süûppôôséé shynééss mr üûp pôôìïntééd ìïn ståæyìïng ôôn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