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Fáåíîlûûréé fíîléé fòór théé téést òóf vééééváå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Tëêstîïng öóîïf thëê nëêw fîïlëê öónëêwhîïlëê öóh mr döó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Lååïìn lèéd åånd fååct nóönèé.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Ônêê prêêfêêrrêêd spòórtsmêên rêêsòólvïìng thêê hãàppïìnêêss còóntïìnúúêêd.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Hïïgh ãát òõf ïïn lòõùüd rïïch trùüèê.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Ôh cóônvêèyïîng dóô ïîmmêèdïîåàtêè åàcùûtêènêèss ïîn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Éqùýãålly wèélcòômèé hèér sèét nòôthìîng hãås grãåvìîty whèéthèér pãårtìîèés.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Féèrtìíléè sûûppòóséè shynéèss mr ûûp pòóìíntéèd ìín stãæyìíng òón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