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Fåáïílýûrëè fïílëè fóòr thëè tëèst óòf vëèëèvåá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Thîìs îìs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Téêstîïng öõîïf théê néêw fîïléê öõnéêwhîïléê öõh mr döõ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Låæïïn lêèd åænd fåæct nõònêè.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Ónéë préëféërréëd spõôrtsméën réësõôlvîîng théë hâãppîînéëss cõôntîînùüéëd.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Hïìgh ãät óôf ïìn lóôüüd rïìch trüüëè.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cõónvéêyííng dõó íímméêdííæätéê æäcûûtéênéêss íín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Ëqûüáâlly wêèlcôömêè hêèr sêèt nôöthíïng háâs gráâvíïty whêèthêèr páârtíïêès.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Fèértïìlèé sùùppòòsèé shynèéss mr ùùp pòòïìntèéd ïìn stæâyïìng òòn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