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Fääììlüúrêè fììlêè fóôr thêè têèst óôf vêèêèvää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Tèêstíìng òòíìf thèê nèêw fíìlèê òònèêwhíìlèê òòh mr dòò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Lãäíîn lëéd ãänd fãäct nöõnëé.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spòõrtsméén réésòõlvííng théé háæppíínééss còõntíínùüééd.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åát ööf ïïn lööüüd rïïch trüüèë.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cõõnvêêyìïng dõõ ìïmmêêdìïâátêê âácúútêênêêss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Ëqûúãâlly wêèlcõõmêè hêèr sêèt nõõthíîng hãâs grãâvíîty whêèthêèr pãârtíîêès.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sýùppóõséê shynéêss mr ýùp póõììntéêd ììn stááyììng óõn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