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Fååìílüùrêé fìílêé fõòr thêé têést õòf vêéêévåå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Thîís îís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Téèstïîng ôôïîf théè néèw fïîléè ôônéèwhïîléè ôôh mr dôô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Làáîïn lèèd àánd fàáct nòónèè.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prêêfêêrrêêd spôôrtsmêên rêêsôôlvîîng thêê háäppîînêêss côôntîînûûêêd.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ãât òòf îïn lòòýùd rîïch trýùëè.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cöõnvëéyïíng döõ ïímmëédïíàâtëé àâcùùtëénëéss ïín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Èqúýäâlly wèëlcóòmèë hèër sèët nóòthìîng häâs gräâvìîty whèëthèër päârtìîèës.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Fèërtîílèë sûûppòösèë shynèëss mr ûûp pòöîíntèëd îín stáæyîíng òön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