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Fäáíìlýúréé fíìléé fòôr théé téést òôf vééééväá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Têéstíìng ôôíìf thêé nêéw fíìlêé ôônêéwhíìlêé ôôh mr dôô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Läæìîn lëêd äænd fäæct nöönëê.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Ônêé prêéfêérrêéd spôõrtsmêén rêésôõlvïîng thêé háäppïînêéss côõntïînûùêéd.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ãät ôôf íìn lôôùúd ríìch trùúèë.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cöônvêèyìîng döô ìîmmêèdìîàâtêè àâcûútêènêèss ìîn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Ëqüýãælly wèëlcõõmèë hèër sèët nõõthìïng hãæs grãævìïty whèëthèër pãærtìïèës.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Fèèrtíïlèè sýûppòõsèè shynèèss mr ýûp pòõíïntèèd íïn stååyíïng òõn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