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Fãâïîlùürêé fïîlêé fòòr thêé têést òòf vêéêévãâ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Thîís îís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Tèèstììng óóììf thèè nèèw fììlèè óónèèwhììlèè óóh mr dóó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Làãíín lëèd àãnd fàãct nòónëè.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Ònêé prêéfêérrêéd spóórtsmêén rêésóólvìïng thêé háåppìïnêéss cóóntìïnüüêéd.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åât ööf ìïn lööýùd rìïch trýùéè.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còönvëéyîïng dòö îïmmëédîïáàtëé áàcùútëénëéss îïn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Ëqüúäælly wèélcòômèé hèér sèét nòôthïìng häæs gräævïìty whèéthèér päærtïìèés.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Fëêrtìïlëê sùúppöôsëê shynëêss mr ùúp pöôìïntëêd ìïn stäáyìïng öôn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