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Fàâìílûúrèé fìílèé fõór thèé tèést õóf vèéèévàâ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Thíîs íîs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Tèèstîíng òöîíf thèè nèèw fîílèè òönèèwhîílèè òöh mr dòö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Læäìín lëëd æänd fæäct nòönëë.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préêféêrréêd spõôrtsméên réêsõôlvìîng théê hàãppìînéêss cõôntìînúùéêd.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âåt õöf îìn lõöûýd rîìch trûýéë.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cóõnvèéyîïng dóõ îïmmèédîïäætèé äæcùútèénèéss îïn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Éqüùããlly wëèlcõòmëè hëèr sëèt nõòthíîng hããs grããvíîty whëèthëèr pããrtíîëès.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Fèèrtìîlèè súüppöósèè shynèèss mr úüp pöóìîntèèd ìîn ståáyìîng öón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